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E" w:rsidRDefault="00FF4CFE"/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सूचनाको हक सम्बन्धी ऐन २०६४ को दफा ५ र सूचनाको हक सम्बन्धी नियमावली २०६५</w:t>
      </w:r>
    </w:p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को नियम ३ बमोजिम सार्वजनिक गरिएको विवरण</w:t>
      </w:r>
    </w:p>
    <w:p w:rsidR="00EB5895" w:rsidRPr="00BE1F6B" w:rsidRDefault="00546DEC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२०८१ साउन देखि २०८१ असोज</w:t>
      </w:r>
      <w:r w:rsidR="00EB5895" w:rsidRPr="00BE1F6B">
        <w:rPr>
          <w:rFonts w:cs="Kalimati" w:hint="cs"/>
          <w:b/>
          <w:bCs/>
          <w:sz w:val="32"/>
          <w:szCs w:val="28"/>
          <w:cs/>
        </w:rPr>
        <w:t xml:space="preserve"> मसान्त सम्म</w:t>
      </w:r>
    </w:p>
    <w:p w:rsidR="00EB5895" w:rsidRPr="00BE1F6B" w:rsidRDefault="00546DEC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आ.व २०८१</w:t>
      </w:r>
      <w:r w:rsidR="00EB5895" w:rsidRPr="00BE1F6B">
        <w:rPr>
          <w:rFonts w:cs="Kalimati"/>
          <w:b/>
          <w:bCs/>
          <w:sz w:val="32"/>
          <w:szCs w:val="28"/>
        </w:rPr>
        <w:t>/</w:t>
      </w:r>
      <w:r>
        <w:rPr>
          <w:rFonts w:cs="Kalimati" w:hint="cs"/>
          <w:b/>
          <w:bCs/>
          <w:sz w:val="32"/>
          <w:szCs w:val="28"/>
          <w:cs/>
        </w:rPr>
        <w:t>८२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यस कार्यालयबाट सम्पादित मुख्य क्रियाकलापहरु को विवरण 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कृषि ज्ञान केन्द्र झापा </w:t>
      </w:r>
    </w:p>
    <w:p w:rsidR="0037788E" w:rsidRPr="00BE1F6B" w:rsidRDefault="0037788E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फोन नं.</w:t>
      </w:r>
      <w:r w:rsidR="00546DEC">
        <w:rPr>
          <w:rFonts w:cs="Kalimati" w:hint="cs"/>
          <w:b/>
          <w:bCs/>
          <w:sz w:val="32"/>
          <w:szCs w:val="28"/>
          <w:cs/>
        </w:rPr>
        <w:t xml:space="preserve"> ०२३ ४५२</w:t>
      </w:r>
      <w:r w:rsidRPr="00BE1F6B">
        <w:rPr>
          <w:rFonts w:cs="Kalimati" w:hint="cs"/>
          <w:b/>
          <w:bCs/>
          <w:sz w:val="32"/>
          <w:szCs w:val="28"/>
          <w:cs/>
        </w:rPr>
        <w:t>०५६</w:t>
      </w:r>
      <w:r w:rsidR="00546DEC">
        <w:rPr>
          <w:rFonts w:cs="Kalimati" w:hint="cs"/>
          <w:b/>
          <w:bCs/>
          <w:sz w:val="32"/>
          <w:szCs w:val="28"/>
          <w:cs/>
        </w:rPr>
        <w:t>/४५२५४६</w:t>
      </w:r>
    </w:p>
    <w:p w:rsidR="0037788E" w:rsidRPr="00BE1F6B" w:rsidRDefault="007A303B" w:rsidP="00EB5895">
      <w:pPr>
        <w:jc w:val="center"/>
        <w:rPr>
          <w:rFonts w:cs="Kalimati"/>
          <w:b/>
          <w:bCs/>
          <w:sz w:val="32"/>
          <w:szCs w:val="28"/>
        </w:rPr>
      </w:pPr>
      <w:hyperlink r:id="rId7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akcjhapa@gmail.com</w:t>
        </w:r>
      </w:hyperlink>
    </w:p>
    <w:p w:rsidR="00E44F9D" w:rsidRDefault="007A303B" w:rsidP="00EB5895">
      <w:pPr>
        <w:jc w:val="center"/>
        <w:rPr>
          <w:rFonts w:cs="Kalimati"/>
          <w:b/>
          <w:bCs/>
          <w:sz w:val="32"/>
          <w:szCs w:val="28"/>
        </w:rPr>
      </w:pPr>
      <w:hyperlink r:id="rId8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www.jhapa.akc.gov.np</w:t>
        </w:r>
      </w:hyperlink>
      <w:r w:rsidR="0037788E" w:rsidRPr="00BE1F6B">
        <w:rPr>
          <w:rFonts w:cs="Kalimati"/>
          <w:b/>
          <w:bCs/>
          <w:sz w:val="32"/>
          <w:szCs w:val="28"/>
        </w:rPr>
        <w:t xml:space="preserve"> </w:t>
      </w:r>
    </w:p>
    <w:p w:rsidR="00E44F9D" w:rsidRDefault="00E44F9D">
      <w:pPr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sz w:val="32"/>
          <w:szCs w:val="28"/>
        </w:rPr>
        <w:br w:type="page"/>
      </w: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कृषि ज्ञान केन्द्र </w:t>
      </w: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झापा </w:t>
      </w:r>
    </w:p>
    <w:p w:rsidR="0037788E" w:rsidRDefault="00546DEC" w:rsidP="00707291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828800" cy="1828800"/>
            <wp:effectExtent l="19050" t="0" r="0" b="0"/>
            <wp:docPr id="1" name="Picture 0" descr="DSC_09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14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श्री सागर बिष्ट</w:t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प्रमुख </w:t>
      </w:r>
    </w:p>
    <w:p w:rsidR="00C24817" w:rsidRDefault="00546DEC" w:rsidP="00D30B30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571625" cy="1666875"/>
            <wp:effectExtent l="19050" t="0" r="9525" b="0"/>
            <wp:docPr id="4" name="Picture 3" descr="चेतराज भण्डार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चेतराज भण्डार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0" cy="1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546DEC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श्री चेतराज भण्डारी </w:t>
      </w:r>
    </w:p>
    <w:p w:rsidR="003D1BD0" w:rsidRDefault="003F3944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  <w:cs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सूचना अधिकारी </w:t>
      </w:r>
    </w:p>
    <w:p w:rsidR="003D1BD0" w:rsidRDefault="003D1BD0" w:rsidP="00D30B30">
      <w:pPr>
        <w:spacing w:after="0"/>
        <w:rPr>
          <w:rFonts w:cs="Kalimati"/>
          <w:b/>
          <w:bCs/>
          <w:sz w:val="32"/>
          <w:szCs w:val="28"/>
          <w:cs/>
        </w:rPr>
      </w:pPr>
      <w:r>
        <w:rPr>
          <w:rFonts w:cs="Kalimati"/>
          <w:b/>
          <w:bCs/>
          <w:sz w:val="32"/>
          <w:szCs w:val="28"/>
          <w:cs/>
        </w:rPr>
        <w:br w:type="page"/>
      </w:r>
    </w:p>
    <w:p w:rsidR="004719BB" w:rsidRPr="00BA1776" w:rsidRDefault="002B4FFB" w:rsidP="00C1207D">
      <w:pPr>
        <w:jc w:val="both"/>
        <w:rPr>
          <w:rFonts w:cs="Kalimati"/>
          <w:b/>
          <w:bCs/>
          <w:sz w:val="24"/>
          <w:szCs w:val="24"/>
          <w:cs/>
        </w:rPr>
      </w:pPr>
      <w:r w:rsidRPr="00BA1776">
        <w:rPr>
          <w:rFonts w:cs="Kalimati" w:hint="cs"/>
          <w:b/>
          <w:bCs/>
          <w:sz w:val="24"/>
          <w:szCs w:val="24"/>
          <w:cs/>
        </w:rPr>
        <w:lastRenderedPageBreak/>
        <w:t>१. कार्यालयको परिचय</w:t>
      </w:r>
      <w:r w:rsidRPr="00BA1776">
        <w:rPr>
          <w:rFonts w:cs="Kalimati"/>
          <w:b/>
          <w:bCs/>
          <w:sz w:val="24"/>
          <w:szCs w:val="24"/>
        </w:rPr>
        <w:t xml:space="preserve">, </w:t>
      </w:r>
      <w:r w:rsidRPr="00BA1776">
        <w:rPr>
          <w:rFonts w:cs="Kalimati" w:hint="cs"/>
          <w:b/>
          <w:bCs/>
          <w:sz w:val="24"/>
          <w:szCs w:val="24"/>
          <w:cs/>
        </w:rPr>
        <w:t xml:space="preserve">स्वरुप र प्रकृति 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Tahoma" w:hAnsi="Tahoma" w:cs="Kalimati"/>
          <w:sz w:val="22"/>
          <w:szCs w:val="22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संघिय नेपालको वर्तमान राजनैतिक संरचनामा तीन तहको सरकार (सघं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प्रदेश र स्थानिय तह) कार्यन्यवनमा रहेका छन । यी तिनै तहका सरकारले आफ्नो निति तथा कार्यक्रममा कृषि क्षेत्रलाई प्रमुख प्राथमिकतामा राखेका छन । तीन वटै सरकारका आ-आफ्नै कृषि विकासका योजना र कार्यक्रम रहेका छन ।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यसै अनुरुप प्रदेश नं- १ सरकारको मातहतमा रहने गरी सरकारले साबिकको जिल्ला कृषि विकास कार्यालयलाई प्रतिस्थापन गरी वि.स. २०७५ सालमा विल्कुलै नयाँ संरचनामा आधारित कृषि ज्ञान केन्द्रको स्थापना गर्ने निर्णय गर्यो । सोही अन्तर्गत प्रदेश-१ सरकारको मातहतमा रहने गरी कृषि ज्ञान केन्द्र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झापाको स्थापना भएको हो । यस कृषि ज्ञान केन्द्रको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साबिकको जिल्ला कृषि विकास कार्यालयको भन्दा फरक सांगठनिक संरचना र कार्य विवरण रहेको छ । झापा जिल्ला कार्य क्षेत्र रहेको यस ज्ञान केन्द्रको कार्यालय झापा सदरमुकाम (भद्रपुर नगरपालिका वडा नं- ८) मा रहेको छ । यस कार्यालयले मुख्य गरी प्रदेश मन्त्रालय मार्फत संचालन हुने कृषि विकासका विभिन्न कार्यक्रम तथा आयोजनाहरु संचालन गर्ने गरेको छ</w:t>
      </w:r>
      <w:r w:rsidRPr="00136983">
        <w:rPr>
          <w:rFonts w:ascii="Tahoma" w:hAnsi="Tahoma" w:cs="Kalimati"/>
          <w:sz w:val="22"/>
          <w:szCs w:val="22"/>
          <w:bdr w:val="none" w:sz="0" w:space="0" w:color="auto" w:frame="1"/>
        </w:rPr>
        <w:t>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।</w:t>
      </w:r>
    </w:p>
    <w:p w:rsidR="00F6322A" w:rsidRPr="00136983" w:rsidRDefault="00F6322A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</w:p>
    <w:p w:rsidR="00F6322A" w:rsidRPr="00BA1776" w:rsidRDefault="00F6322A" w:rsidP="00BA1776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bdr w:val="none" w:sz="0" w:space="0" w:color="auto" w:frame="1"/>
        </w:rPr>
      </w:pP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२. कार्यालयको </w:t>
      </w:r>
      <w:r w:rsidR="00A3007F"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उद्धेश्य </w:t>
      </w: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 </w:t>
      </w:r>
    </w:p>
    <w:p w:rsidR="00A3007F" w:rsidRPr="00BA1776" w:rsidRDefault="00A3007F" w:rsidP="00BA1776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 w:val="24"/>
          <w:szCs w:val="24"/>
        </w:rPr>
      </w:pPr>
      <w:r w:rsidRPr="00BA1776">
        <w:rPr>
          <w:rFonts w:ascii="inherit" w:eastAsia="Times New Roman" w:hAnsi="inherit" w:cs="Kalimati"/>
          <w:b/>
          <w:bCs/>
          <w:sz w:val="24"/>
          <w:szCs w:val="24"/>
          <w:cs/>
        </w:rPr>
        <w:t>२.१ अल्पकालिन उदेश्य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समस्यामा आधारित स-साना अध्यन परिक्षण तथा भ्यालिडेशन (प्रमाणिकरण) परिक्षण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नविनतम कृषि प्रविधिहरु किसान समक्ष प्रसार</w:t>
      </w:r>
      <w:r w:rsidRPr="00136983">
        <w:rPr>
          <w:rFonts w:ascii="Tahoma" w:eastAsia="Times New Roman" w:hAnsi="Tahoma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भ्यालिडेशन परीक्षण सन्चालन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माटो तथा मल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बाली संरक्षण र बीउ विजन परिक्षण सम्बन्धी सामान्य प्रयोगशाला सेवा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कृषि जैविक विविधताको पहिचान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संरक्षण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सम्वद्दन र प्रवद्दन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तहको क्षमताले सम्पादन गर्न नसक्ने प्रकृतीका विषेशज्ञ प्राविधिक सेवा प्रदान गर्ने।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प्रादेशिक तथा संघिय कृषि विकासका कार्यक्रमहरुलाई आम किसान समक्ष पुर्याउने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व्यवसाय विकास सेवा उपलव्ध गराउने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।</w:t>
      </w:r>
    </w:p>
    <w:p w:rsidR="000B18D8" w:rsidRPr="00136983" w:rsidRDefault="000B18D8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inherit" w:eastAsia="Times New Roman" w:hAnsi="inherit" w:cs="Kalimati"/>
          <w:b/>
          <w:bCs/>
          <w:szCs w:val="22"/>
        </w:rPr>
      </w:pPr>
    </w:p>
    <w:p w:rsidR="00A3007F" w:rsidRPr="00136983" w:rsidRDefault="00A3007F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Cs w:val="22"/>
        </w:rPr>
      </w:pPr>
      <w:r w:rsidRPr="00136983">
        <w:rPr>
          <w:rFonts w:ascii="inherit" w:eastAsia="Times New Roman" w:hAnsi="inherit" w:cs="Kalimati"/>
          <w:b/>
          <w:bCs/>
          <w:szCs w:val="22"/>
          <w:cs/>
        </w:rPr>
        <w:t>२.२ दिर्घकालिन उदेश्य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खाद्य वस्तुको आन्तरिक माग परिपूर्ति गर्न उत्पादन र उत्पादकत्व बढाउने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निर्वाहमूखी र परम्परागत कृषि पद्धतिलाई परिवर्तन गरी व्यवसायिक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प्रतिस्पर्धात्मक र आधुनिकिकरण तर्फ उन्मूख गराउने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 xml:space="preserve">भौगोलिक क्षेत्र अनुसार </w:t>
      </w:r>
      <w:r w:rsidRPr="00136983">
        <w:rPr>
          <w:rFonts w:ascii="inherit" w:eastAsia="Times New Roman" w:hAnsi="inherit" w:cs="Arial Unicode MS"/>
          <w:szCs w:val="22"/>
          <w:bdr w:val="none" w:sz="0" w:space="0" w:color="auto" w:frame="1"/>
          <w:cs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तुलनात्मक लाभ र न्यायोचित वितरणको आधारमा एकीकृत कृषि विकासका कार्यक्रमहरु संचालन गरी ग्रामिण गरिबी निवारण मार्फत किसानहरुको जिवनस्तरमा सुधार ल्याउने ।</w:t>
      </w:r>
    </w:p>
    <w:p w:rsidR="00C1207D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राष्ट्रिय कृषि निति-२०६१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कृषि विकास रणनिति (२०१५-२०३५)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पन्ध्रौ योजना (२०७६/७७- २०८०/८१) र प्रदेश-१ को प्रथम आवधिक योजना (२०७६/७७- २०८०/८१) को आधार पत्रमा उल्लेख गरिएका कृषि विकासका लक्ष्य हासिल गर्न समन्वयकारी भूमिका निर्वाह गर्ने ।</w:t>
      </w:r>
    </w:p>
    <w:p w:rsidR="00BA1776" w:rsidRDefault="00BA1776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A51D7C" w:rsidRPr="00136983" w:rsidRDefault="00A51D7C" w:rsidP="000B18D8">
      <w:pPr>
        <w:jc w:val="both"/>
        <w:rPr>
          <w:rFonts w:cs="Kalimati"/>
          <w:b/>
          <w:bCs/>
          <w:szCs w:val="22"/>
        </w:rPr>
      </w:pPr>
      <w:r w:rsidRPr="00136983">
        <w:rPr>
          <w:rFonts w:cs="Kalimati" w:hint="cs"/>
          <w:b/>
          <w:bCs/>
          <w:szCs w:val="22"/>
          <w:cs/>
        </w:rPr>
        <w:lastRenderedPageBreak/>
        <w:t xml:space="preserve">३. कार्यालयमा रहेका कर्मचारी को विवरण </w:t>
      </w:r>
    </w:p>
    <w:p w:rsidR="00D223D5" w:rsidRPr="00136983" w:rsidRDefault="00D223D5" w:rsidP="000B18D8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</w:t>
      </w:r>
      <w:r w:rsidR="00A544F3" w:rsidRPr="00136983">
        <w:rPr>
          <w:rFonts w:cs="Kalimati" w:hint="cs"/>
          <w:szCs w:val="22"/>
          <w:cs/>
        </w:rPr>
        <w:t>्यालयमा जम्मा २०</w:t>
      </w:r>
      <w:r w:rsidRPr="00136983">
        <w:rPr>
          <w:rFonts w:cs="Kalimati" w:hint="cs"/>
          <w:szCs w:val="22"/>
          <w:cs/>
        </w:rPr>
        <w:t xml:space="preserve"> जना कर्मचारी</w:t>
      </w:r>
      <w:r w:rsidR="00BA1776">
        <w:rPr>
          <w:rFonts w:cs="Kalimati" w:hint="cs"/>
          <w:szCs w:val="22"/>
          <w:cs/>
        </w:rPr>
        <w:t>को दर्बन्धी रहेको छ</w:t>
      </w:r>
      <w:r w:rsidRPr="00136983">
        <w:rPr>
          <w:rFonts w:cs="Kalimati" w:hint="cs"/>
          <w:szCs w:val="22"/>
          <w:cs/>
        </w:rPr>
        <w:t xml:space="preserve">। </w:t>
      </w:r>
      <w:r w:rsidR="005E3A4D" w:rsidRPr="00136983">
        <w:rPr>
          <w:rFonts w:cs="Kalimati" w:hint="cs"/>
          <w:szCs w:val="22"/>
          <w:cs/>
        </w:rPr>
        <w:t xml:space="preserve">तोकिएको शाखा अनुसार कर्मचारीको कार्य विवरण निम्न अनुसार रहेको छ।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4915C7" w:rsidRPr="00136983" w:rsidTr="00D35700">
        <w:tc>
          <w:tcPr>
            <w:tcW w:w="395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C22015" w:rsidRPr="00136983" w:rsidRDefault="00C22015" w:rsidP="00C22015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 विवरण </w:t>
            </w:r>
          </w:p>
        </w:tc>
        <w:tc>
          <w:tcPr>
            <w:tcW w:w="473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कृषि प्रसार अधिकृत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C22015" w:rsidRPr="00136983" w:rsidRDefault="00AB59F4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तालिम संचालन तथा सहजिकरण </w:t>
            </w:r>
          </w:p>
        </w:tc>
        <w:tc>
          <w:tcPr>
            <w:tcW w:w="473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046083" w:rsidRPr="00136983" w:rsidRDefault="00046083" w:rsidP="0004608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4915C7">
            <w:pPr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कार्यालयमा भई परि आउने सम्पुर्ण प्रशासकिय कामकाजहरु </w:t>
            </w:r>
          </w:p>
        </w:tc>
        <w:tc>
          <w:tcPr>
            <w:tcW w:w="473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67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कार्यालयको आर्थिक प्रशासनका कामकाजहरु </w:t>
            </w: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4915C7" w:rsidP="004915C7">
            <w:pPr>
              <w:ind w:left="-249" w:hanging="4"/>
              <w:jc w:val="center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फिल्डअनुगमन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>प्रतिवेदन तयार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 xml:space="preserve">लाभग्राही छनौट तथा </w:t>
            </w:r>
            <w:r w:rsidR="00AB59F4" w:rsidRPr="00136983">
              <w:rPr>
                <w:rFonts w:cs="Kalimati" w:hint="cs"/>
                <w:szCs w:val="22"/>
                <w:cs/>
              </w:rPr>
              <w:t>प्राविधिक सेवा</w:t>
            </w:r>
            <w:r w:rsidR="00AB59F4" w:rsidRPr="00136983">
              <w:rPr>
                <w:rFonts w:cs="Kalimati"/>
                <w:szCs w:val="22"/>
              </w:rPr>
              <w:t>,</w:t>
            </w:r>
            <w:r w:rsidR="00AB59F4" w:rsidRPr="00136983">
              <w:rPr>
                <w:rFonts w:cs="Kalimati" w:hint="cs"/>
                <w:szCs w:val="22"/>
                <w:cs/>
              </w:rPr>
              <w:t xml:space="preserve"> सल्लाह तथा समस्या निदान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7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64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४ 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7D3F71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कार्यालयको प्रगति प्रतिवेदन तयार गरि समबन्धित निकायलाई पेश गरिएको</w:t>
            </w:r>
            <w:r w:rsidRPr="00136983"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>कार्यालयमा भई परि आउने विभिन्न कृषि समबन्धिक</w:t>
            </w:r>
            <w:r w:rsidR="001243A2" w:rsidRPr="00136983">
              <w:rPr>
                <w:rFonts w:cs="Kalimati" w:hint="cs"/>
                <w:szCs w:val="22"/>
                <w:cs/>
              </w:rPr>
              <w:t xml:space="preserve">ो कृषकहरु को समस्या समाधान। 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 w:val="restart"/>
          </w:tcPr>
          <w:p w:rsidR="009E58CA" w:rsidRPr="00136983" w:rsidRDefault="000215BC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9E58CA" w:rsidRPr="00136983" w:rsidRDefault="009E58CA" w:rsidP="004C0821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तथा मल </w:t>
            </w:r>
            <w:r w:rsidR="004C0821">
              <w:rPr>
                <w:rFonts w:cs="Kalimati" w:hint="cs"/>
                <w:szCs w:val="22"/>
                <w:cs/>
              </w:rPr>
              <w:t>परिक्षण</w:t>
            </w:r>
            <w:r w:rsidRPr="00136983">
              <w:rPr>
                <w:rFonts w:cs="Kalimati" w:hint="cs"/>
                <w:szCs w:val="22"/>
                <w:cs/>
              </w:rPr>
              <w:t xml:space="preserve"> शाखा</w:t>
            </w:r>
          </w:p>
        </w:tc>
        <w:tc>
          <w:tcPr>
            <w:tcW w:w="1383" w:type="pct"/>
          </w:tcPr>
          <w:p w:rsidR="009E58CA" w:rsidRPr="00136983" w:rsidRDefault="009E58CA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7" w:type="pct"/>
            <w:gridSpan w:val="2"/>
          </w:tcPr>
          <w:p w:rsidR="009E58CA" w:rsidRPr="00136983" w:rsidRDefault="00045FFD" w:rsidP="00BC72F7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  <w:vMerge w:val="restart"/>
          </w:tcPr>
          <w:p w:rsidR="009E58CA" w:rsidRPr="00136983" w:rsidRDefault="009E78BD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विभिन्न कृषकहरु को माटोको </w:t>
            </w:r>
            <w:r w:rsidRPr="00136983">
              <w:rPr>
                <w:rFonts w:cs="Kalimati"/>
                <w:szCs w:val="22"/>
              </w:rPr>
              <w:t xml:space="preserve">pH </w:t>
            </w:r>
            <w:r w:rsidR="00747F4A" w:rsidRPr="00136983">
              <w:rPr>
                <w:rFonts w:cs="Kalimati" w:hint="cs"/>
                <w:szCs w:val="22"/>
                <w:cs/>
              </w:rPr>
              <w:t xml:space="preserve">जाँच गरि रिपोट तयार 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 w:val="restart"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30"/>
        </w:trPr>
        <w:tc>
          <w:tcPr>
            <w:tcW w:w="395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7" w:type="pct"/>
            <w:gridSpan w:val="2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ह</w:t>
            </w:r>
            <w:r w:rsidR="00B71C20">
              <w:rPr>
                <w:rFonts w:cs="Kalimati" w:hint="cs"/>
                <w:szCs w:val="22"/>
                <w:cs/>
              </w:rPr>
              <w:t>े</w:t>
            </w:r>
            <w:r w:rsidRPr="00136983">
              <w:rPr>
                <w:rFonts w:cs="Kalimati" w:hint="cs"/>
                <w:szCs w:val="22"/>
                <w:cs/>
              </w:rPr>
              <w:t xml:space="preserve">.स.चा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00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E73FD" w:rsidRPr="00136983" w:rsidRDefault="002E73FD" w:rsidP="00BC72F7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101" w:type="pct"/>
            <w:vMerge/>
            <w:tcBorders>
              <w:bottom w:val="single" w:sz="4" w:space="0" w:color="000000" w:themeColor="text1"/>
            </w:tcBorders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320568" w:rsidRPr="00136983" w:rsidRDefault="00320568" w:rsidP="000B18D8">
      <w:pPr>
        <w:jc w:val="both"/>
        <w:rPr>
          <w:rFonts w:cs="Kalimati"/>
          <w:szCs w:val="22"/>
          <w:cs/>
        </w:rPr>
      </w:pPr>
    </w:p>
    <w:p w:rsidR="004A6FB0" w:rsidRPr="005A1E88" w:rsidRDefault="00320568">
      <w:pPr>
        <w:rPr>
          <w:rFonts w:cs="Kalimati"/>
          <w:b/>
          <w:bCs/>
          <w:szCs w:val="22"/>
        </w:rPr>
      </w:pPr>
      <w:r w:rsidRPr="005A1E88">
        <w:rPr>
          <w:rFonts w:cs="Kalimati" w:hint="cs"/>
          <w:b/>
          <w:bCs/>
          <w:szCs w:val="22"/>
          <w:cs/>
        </w:rPr>
        <w:t xml:space="preserve">४. कार्यालयबाट प्रदान गरिने सेवा </w:t>
      </w:r>
    </w:p>
    <w:p w:rsidR="009A5AF7" w:rsidRPr="00136983" w:rsidRDefault="0092388A" w:rsidP="009909DC">
      <w:pPr>
        <w:jc w:val="both"/>
        <w:rPr>
          <w:rFonts w:cs="Kalimati"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क</w:t>
      </w:r>
      <w:r w:rsidRPr="00BA1776">
        <w:rPr>
          <w:rFonts w:cs="Kalimati"/>
          <w:b/>
          <w:bCs/>
          <w:szCs w:val="22"/>
        </w:rPr>
        <w:t>)</w:t>
      </w:r>
      <w:r w:rsidR="004A6FB0" w:rsidRPr="00BA1776">
        <w:rPr>
          <w:rFonts w:cs="Kalimati" w:hint="cs"/>
          <w:b/>
          <w:bCs/>
          <w:szCs w:val="22"/>
          <w:cs/>
        </w:rPr>
        <w:t xml:space="preserve"> तालिम तथा प्रसार शाखा</w:t>
      </w:r>
      <w:r w:rsidR="004A6FB0" w:rsidRPr="00136983">
        <w:rPr>
          <w:rFonts w:cs="Kalimati"/>
          <w:szCs w:val="22"/>
          <w:cs/>
        </w:rPr>
        <w:t xml:space="preserve"> </w:t>
      </w:r>
      <w:r w:rsidR="00407DB8" w:rsidRPr="00136983">
        <w:rPr>
          <w:rFonts w:cs="Kalimati"/>
          <w:szCs w:val="22"/>
        </w:rPr>
        <w:t xml:space="preserve">: </w:t>
      </w:r>
    </w:p>
    <w:p w:rsidR="009A5AF7" w:rsidRPr="00136983" w:rsidRDefault="009A5AF7" w:rsidP="009909DC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* </w:t>
      </w:r>
      <w:r w:rsidR="00407DB8" w:rsidRPr="00136983">
        <w:rPr>
          <w:rFonts w:cs="Kalimati" w:hint="cs"/>
          <w:szCs w:val="22"/>
          <w:cs/>
        </w:rPr>
        <w:t xml:space="preserve">कृषि सम्बन्धि संचालन हुने विभिन्न कृषक उपयोगी तालिम संचालन तथा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कृषि व्यवसाय प्रवर्द्धन सहयोग तथा तालिम केन्द्र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झुम्का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सुनसरी</w:t>
      </w:r>
      <w:r w:rsidR="00407DB8" w:rsidRPr="00136983">
        <w:rPr>
          <w:rFonts w:cs="Kalimati" w:hint="cs"/>
          <w:szCs w:val="22"/>
          <w:cs/>
        </w:rPr>
        <w:t>बाट आयोजना हुने विभिन्न तालिमहरु का लागि यस जिल्लाबाट कृषक छनौट गरि सिफारिस गरि</w:t>
      </w:r>
      <w:r w:rsidR="009909DC" w:rsidRPr="00136983">
        <w:rPr>
          <w:rFonts w:cs="Kalimati" w:hint="cs"/>
          <w:szCs w:val="22"/>
          <w:cs/>
        </w:rPr>
        <w:t>न्छ</w:t>
      </w:r>
      <w:r w:rsidRPr="00136983">
        <w:rPr>
          <w:rFonts w:cs="Kalimati" w:hint="cs"/>
          <w:szCs w:val="22"/>
          <w:cs/>
        </w:rPr>
        <w:t>।</w:t>
      </w:r>
    </w:p>
    <w:p w:rsidR="0092388A" w:rsidRPr="00136983" w:rsidRDefault="009A5AF7" w:rsidP="009A5AF7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lastRenderedPageBreak/>
        <w:t xml:space="preserve">* </w:t>
      </w:r>
      <w:r w:rsidR="009909DC" w:rsidRPr="00136983">
        <w:rPr>
          <w:rFonts w:cs="Kalimati" w:hint="cs"/>
          <w:szCs w:val="22"/>
          <w:cs/>
        </w:rPr>
        <w:t xml:space="preserve">कृषकका माग अनुसारका विभिन्न तालिमहरु का लागि सहजिकरण कार्य यस शाखाले गर्ने गरेको छ । यसका लागि सम्बन्धित कृषकले रु १० को हुलाक टिकट टाँस गरि निवेदन दिनु पर्ने छ । </w:t>
      </w:r>
    </w:p>
    <w:p w:rsidR="005C1CB4" w:rsidRPr="00BA1776" w:rsidRDefault="0092388A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ख)</w:t>
      </w:r>
      <w:r w:rsidRPr="00BA1776">
        <w:rPr>
          <w:rFonts w:cs="Kalimati"/>
          <w:b/>
          <w:bCs/>
          <w:szCs w:val="22"/>
        </w:rPr>
        <w:t xml:space="preserve"> </w:t>
      </w:r>
      <w:r w:rsidRPr="00BA1776">
        <w:rPr>
          <w:rFonts w:cs="Kalimati" w:hint="cs"/>
          <w:b/>
          <w:bCs/>
          <w:szCs w:val="22"/>
          <w:cs/>
        </w:rPr>
        <w:t xml:space="preserve">प्रशासन फाँट </w:t>
      </w:r>
      <w:r w:rsidR="009909DC" w:rsidRPr="00BA1776">
        <w:rPr>
          <w:rFonts w:cs="Kalimati"/>
          <w:b/>
          <w:bCs/>
          <w:szCs w:val="22"/>
        </w:rPr>
        <w:t>:</w:t>
      </w:r>
      <w:r w:rsidR="009909DC" w:rsidRPr="00BA1776">
        <w:rPr>
          <w:rFonts w:cs="Kalimati" w:hint="cs"/>
          <w:b/>
          <w:bCs/>
          <w:szCs w:val="22"/>
          <w:cs/>
        </w:rPr>
        <w:t xml:space="preserve"> </w:t>
      </w:r>
    </w:p>
    <w:p w:rsidR="00783595" w:rsidRPr="00422F6E" w:rsidRDefault="00104815" w:rsidP="00422F6E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कार्यालयको दैनिक भई परि आउने कार्यहरु यस फाँटबाट उपलब्ध हुने गर्दछ । </w:t>
      </w:r>
    </w:p>
    <w:p w:rsidR="009A5AF7" w:rsidRPr="00BA1776" w:rsidRDefault="005C1CB4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ग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 xml:space="preserve">विशेषज्ञ सेवा शाखा </w:t>
      </w:r>
      <w:r w:rsidRPr="00BA1776">
        <w:rPr>
          <w:rFonts w:cs="Kalimati"/>
          <w:b/>
          <w:bCs/>
          <w:szCs w:val="22"/>
        </w:rPr>
        <w:t>:</w:t>
      </w:r>
      <w:r w:rsidRPr="00BA1776">
        <w:rPr>
          <w:rFonts w:cs="Kalimati" w:hint="cs"/>
          <w:b/>
          <w:bCs/>
          <w:szCs w:val="22"/>
          <w:cs/>
        </w:rPr>
        <w:t xml:space="preserve">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संघिय तथा प्रदेशबाट स्विकृत कार्यक्रमहरु को संचालन हुने गर्दछ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कार्यका लागि प्रस्ताव आव्हानका लागि कार्यालयले सूचना प्रकाशित गरि प्राप्त भएका प्रस्तावहरु मा फिल्डअनुगमन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प्रतिवेदन तयार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लाभग्राही छनौट कार्य गर्नेछ ।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प्राविधिक सेवा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सल्लाह तथा समस्या निदान गर्ने यस शाखाको मुख्य कार्य हो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शाखामा  वागवानी विकास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बाली संरक्षण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बाली विकास अधिकृत र प्रबिधिक सहायक गरि जम्मा ४ जना प्राबिधिक कर्मचारीहरु को दर्बन्धी रहेको 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ascii="Nirmala UI" w:hAnsi="Nirmala UI" w:cs="Kalimati" w:hint="cs"/>
          <w:b/>
          <w:bCs/>
          <w:szCs w:val="22"/>
          <w:cs/>
        </w:rPr>
        <w:t>घ</w:t>
      </w:r>
      <w:r w:rsidRPr="00BA1776">
        <w:rPr>
          <w:rFonts w:ascii="Cambria Math" w:hAnsi="Cambria Math" w:cs="Kalimati" w:hint="cs"/>
          <w:b/>
          <w:bCs/>
          <w:szCs w:val="22"/>
          <w:cs/>
        </w:rPr>
        <w:t>)</w:t>
      </w:r>
      <w:r w:rsidRPr="00BA1776">
        <w:rPr>
          <w:rFonts w:cs="Kalimati" w:hint="cs"/>
          <w:b/>
          <w:bCs/>
          <w:szCs w:val="22"/>
          <w:cs/>
        </w:rPr>
        <w:t xml:space="preserve"> अध्ययन परीक्षण तथा तथ्याङ्क शाखा </w:t>
      </w:r>
      <w:r w:rsidRPr="00BA1776">
        <w:rPr>
          <w:rFonts w:cs="Kalimati"/>
          <w:b/>
          <w:bCs/>
          <w:szCs w:val="22"/>
        </w:rPr>
        <w:t>: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कार्यक्रमहरु को संचालन हुने गर्दछ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ङ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>माटो तथा मल प्रशसक्षण प्रयोगशाला शाखा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माटो तथा मल परिक्षिण सेवा कृषकहरु लाई उपलब्ध गराईन्छ । माटोको अम्लियपना तथा क्षारियपना परिक्षण गरि कृषकहरु लाई आवब्श्यक सल्लाह सूझापहरु उपलब्ध गराईन्छ।  </w:t>
      </w:r>
    </w:p>
    <w:p w:rsidR="00104815" w:rsidRPr="003D2ACA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माटोलाई आवश्यक पर्ने विभिन्न मुख्य, सहायक तथा सुक्षम तत्वहरु को माटोमा भएको उपलब्धता समेत यस शाखाबाट परिक्षण गरिन्छ। </w:t>
      </w:r>
    </w:p>
    <w:p w:rsidR="005858EB" w:rsidRPr="00BA1776" w:rsidRDefault="00C871A2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५</w:t>
      </w:r>
      <w:r w:rsidR="00805FEB" w:rsidRPr="00BA1776">
        <w:rPr>
          <w:rFonts w:cs="Kalimati" w:hint="cs"/>
          <w:b/>
          <w:bCs/>
          <w:szCs w:val="22"/>
          <w:cs/>
        </w:rPr>
        <w:t xml:space="preserve">. </w:t>
      </w:r>
      <w:r w:rsidR="00B4528B" w:rsidRPr="00BA1776">
        <w:rPr>
          <w:rFonts w:cs="Kalimati" w:hint="cs"/>
          <w:b/>
          <w:bCs/>
          <w:szCs w:val="22"/>
          <w:cs/>
        </w:rPr>
        <w:t xml:space="preserve">कार्यालयको शाखा र जिम्मेवार अधिकारी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5858EB" w:rsidRPr="00136983" w:rsidTr="00416CD8">
        <w:tc>
          <w:tcPr>
            <w:tcW w:w="395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जिम्मेवार अधिकारी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5858EB" w:rsidRPr="00136983" w:rsidTr="00416CD8">
        <w:trPr>
          <w:trHeight w:val="420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कृषि प्रसार अधिकृत</w:t>
            </w:r>
          </w:p>
        </w:tc>
        <w:tc>
          <w:tcPr>
            <w:tcW w:w="396" w:type="pct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858EB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चेतराज भण्डारी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37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B71C20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प्रबिधिक सहायक</w:t>
            </w:r>
            <w:r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90"/>
        </w:trPr>
        <w:tc>
          <w:tcPr>
            <w:tcW w:w="395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गणेश</w:t>
            </w:r>
            <w:r w:rsidR="00B71C20">
              <w:rPr>
                <w:rFonts w:cs="Kalimati" w:hint="cs"/>
                <w:szCs w:val="22"/>
                <w:cs/>
              </w:rPr>
              <w:t xml:space="preserve"> कुमार</w:t>
            </w:r>
            <w:r>
              <w:rPr>
                <w:rFonts w:cs="Kalimati" w:hint="cs"/>
                <w:szCs w:val="22"/>
                <w:cs/>
              </w:rPr>
              <w:t xml:space="preserve"> बुढाथोकी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67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तिर्थराज पौडेल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0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सोमदत्त ढुङ्गेल</w:t>
            </w:r>
            <w:r w:rsidR="00416CD8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29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/>
                <w:szCs w:val="22"/>
              </w:rPr>
              <w:t>(</w:t>
            </w:r>
            <w:r>
              <w:rPr>
                <w:rFonts w:cs="Kalimati" w:hint="cs"/>
                <w:szCs w:val="22"/>
                <w:cs/>
              </w:rPr>
              <w:t>३ जना</w:t>
            </w:r>
            <w:r>
              <w:rPr>
                <w:rFonts w:cs="Kalimati"/>
                <w:szCs w:val="22"/>
              </w:rPr>
              <w:t>)</w:t>
            </w:r>
          </w:p>
        </w:tc>
        <w:tc>
          <w:tcPr>
            <w:tcW w:w="396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मिन बहादुर बिष्ट</w:t>
            </w:r>
          </w:p>
        </w:tc>
        <w:tc>
          <w:tcPr>
            <w:tcW w:w="472" w:type="pct"/>
            <w:vMerge w:val="restart"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चेकमाया लाबती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तिलक नारायण गणेश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85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546DEC" w:rsidRDefault="005858EB" w:rsidP="009426FE">
            <w:pPr>
              <w:ind w:left="-249" w:hanging="4"/>
              <w:jc w:val="center"/>
              <w:rPr>
                <w:rFonts w:cs="Kalimati"/>
                <w:color w:val="FF0000"/>
                <w:szCs w:val="22"/>
                <w:cs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70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64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40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665C6" w:rsidP="005858EB">
            <w:pPr>
              <w:ind w:left="-253" w:firstLine="72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आचार्य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405"/>
        </w:trPr>
        <w:tc>
          <w:tcPr>
            <w:tcW w:w="395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Default="005665C6" w:rsidP="005858EB">
            <w:pPr>
              <w:ind w:left="-253" w:firstLine="72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सुमिता दाहाल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420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lastRenderedPageBreak/>
              <w:t xml:space="preserve">४ </w:t>
            </w:r>
          </w:p>
        </w:tc>
        <w:tc>
          <w:tcPr>
            <w:tcW w:w="124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72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9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माटो तथा मल प्रशसक्षण प्रयोगशाला शाखा</w:t>
            </w: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वुढाथोकी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3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7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0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tcBorders>
              <w:bottom w:val="single" w:sz="4" w:space="0" w:color="000000" w:themeColor="text1"/>
            </w:tcBorders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416CD8" w:rsidRDefault="00416CD8">
      <w:pPr>
        <w:rPr>
          <w:rFonts w:cs="Kalimati"/>
          <w:szCs w:val="22"/>
        </w:rPr>
      </w:pPr>
    </w:p>
    <w:p w:rsidR="0061149B" w:rsidRPr="00BA1776" w:rsidRDefault="00416CD8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६. </w:t>
      </w:r>
      <w:r w:rsidR="00DC0BDF" w:rsidRPr="00BA1776">
        <w:rPr>
          <w:rFonts w:cs="Kalimati" w:hint="cs"/>
          <w:b/>
          <w:bCs/>
          <w:szCs w:val="22"/>
          <w:cs/>
        </w:rPr>
        <w:t xml:space="preserve">सेवा प्राप्त गर्न लाग्ने दस्तुर र अवधि </w:t>
      </w:r>
    </w:p>
    <w:tbl>
      <w:tblPr>
        <w:tblStyle w:val="TableGrid"/>
        <w:tblW w:w="10836" w:type="dxa"/>
        <w:tblInd w:w="-522" w:type="dxa"/>
        <w:tblLayout w:type="fixed"/>
        <w:tblLook w:val="04A0"/>
      </w:tblPr>
      <w:tblGrid>
        <w:gridCol w:w="488"/>
        <w:gridCol w:w="2269"/>
        <w:gridCol w:w="2126"/>
        <w:gridCol w:w="2126"/>
        <w:gridCol w:w="1133"/>
        <w:gridCol w:w="993"/>
        <w:gridCol w:w="992"/>
        <w:gridCol w:w="709"/>
      </w:tblGrid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s|=;=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;]jfsf] k|sf/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;]jfu|fxLn] k'/f ug'{ kg]{ k|s[of / k]z ug'{ kg]{ sfuhftx?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;do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z'Ns÷b:t'/   -?_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lhDd]jf/ sd{rf/L÷zfvf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u'gf;f] ;'Gg] clwsf/L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3968ED">
              <w:rPr>
                <w:rFonts w:ascii="Preeti" w:hAnsi="Preeti"/>
                <w:sz w:val="24"/>
                <w:szCs w:val="24"/>
              </w:rPr>
              <w:t>s}lkmot</w:t>
            </w: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k|fljlws ;]jf,;Nnfxf tyf ;d:of lgbfg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lgj]bg÷df}lvs÷6]lnkmf]g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;d:ofsf] k|s[lt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z}lIfs sfof{qmd-k|bzg pGgt tflnd,uf]i7L, lzlj/ tyf e|d0f cfbL_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tflnd tyf uf]i7Ldf s[ifs ;xefuL u/fpg]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lgb]{zg tyf tf]lsPsf cfwf/x?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$=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cfO{=kL=Pd= kf7zfnf ;+rfng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%=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KnfG6 lSnlgs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^=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df6f] kl/If0f lzlj/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&amp;=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afnL ;+/If0f ;]jf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;d:of cg';f/ dfu lgj]bg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 lbPsf] &amp; lbg leq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*=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cf}hf/÷pks/0f cg'bfgdf ljt/0f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dfu lgj]bg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k/n d'Nodf %) b]lv &amp;% k|ltzt cg'bfg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(=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laiffbL ljqm]tf Ohfht kq÷gljs/0f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ljiffbLaf6 ;'/Iff / o;sf] e08f/0f ;DaGwL k/LIff pQL0{f u/]sf], laiffbL ;ldltsf] 9fFrf adf]lhdsf] cfj]bg kq, /fhZj lt/]sf] ef}r/,g]kfnL gful/stfsf] k|dfl0ft k|ltlnkL, k;n,:6f]/ / </w:t>
            </w: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uf]bfdx? lgl/If0f k|ltj]bg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k/LIff lnO{÷ laiffbL k+hLs/0f zfvf, sf7df08f}+ k7fpg] -!dlxgf_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?%)).–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!)=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Joj;fo k|j4{g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zfvf÷cWoog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k|wfgdGqL s[lif cfw'lglss/0f kl/of]hgf Ans ks]6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zfvf,cWoog÷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k|fªufl/s v]tL k|j4{g ld;g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jLp ljhg btf{ Joj;foLsf] cg'dtL kq lbg]÷gjLs/0f ug]{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cstheme="minorHAns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lglb{i6 kmf/d, gful/stfsf] k|dfl0ft k|ltlnkL,z}lIfs of]Uotfsf] k|dfl0ft k|ltlnkL, kf;kf]{6 ;fO{hsf] kmf]6f] @ k|lt,;+:yfsf] xsdf ;+:yf btf{sf] k|dfl0ft k|ltlnkL,</w:t>
            </w:r>
            <w:r w:rsidRPr="00D75EF5">
              <w:rPr>
                <w:rFonts w:cstheme="minorHAnsi"/>
                <w:sz w:val="28"/>
                <w:szCs w:val="26"/>
              </w:rPr>
              <w:t>Pan</w:t>
            </w:r>
            <w:r w:rsidRPr="00D75EF5">
              <w:rPr>
                <w:rFonts w:ascii="Preeti" w:hAnsi="Preeti" w:cstheme="minorHAnsi"/>
                <w:sz w:val="28"/>
                <w:szCs w:val="26"/>
              </w:rPr>
              <w:t>÷</w:t>
            </w:r>
            <w:r w:rsidRPr="00D75EF5">
              <w:rPr>
                <w:rFonts w:cstheme="minorHAnsi"/>
                <w:sz w:val="28"/>
                <w:szCs w:val="26"/>
              </w:rPr>
              <w:t>Vat</w:t>
            </w:r>
            <w:r w:rsidRPr="00D75EF5">
              <w:rPr>
                <w:rFonts w:ascii="Preeti" w:hAnsi="Preeti"/>
                <w:sz w:val="28"/>
                <w:szCs w:val="26"/>
              </w:rPr>
              <w:t xml:space="preserve"> btf{sf] k|dfl0ft k|ltlnkL, ;+:yfsf] clwsf/ k|Tofof]hg u/]sf] kq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a9Ldf ^ sfo{ lbg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 $)).–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275822" w:rsidRDefault="00275822">
      <w:pPr>
        <w:rPr>
          <w:rFonts w:cs="Kalimati"/>
          <w:szCs w:val="22"/>
        </w:rPr>
      </w:pP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७. निवेदन उजुरी उपर निर्णय गर्ने प्रकृया र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परेको निवेदन उपर आवश्यक छानविन गरि कार्यालय प्रमुखबाट निर्णय हुनेछ । </w:t>
      </w: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८. निर्णय उपर उजुरी सुन्ने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कृषि ज्ञान केन्द्रको कार्यालय प्रमुखको निर्णय उपर चित्त नवुझने पक्षले जिल्ला अदालतमा पुनरावेदन गर्ने र जिल्ला अदालतबाट सो निर्णय उपरको उजुरी सुन्ने कानुनी व्यवस्था छ। </w:t>
      </w:r>
    </w:p>
    <w:p w:rsidR="00320568" w:rsidRPr="00136983" w:rsidRDefault="00320568">
      <w:pPr>
        <w:rPr>
          <w:rFonts w:cs="Kalimati"/>
          <w:szCs w:val="22"/>
          <w:cs/>
        </w:rPr>
      </w:pPr>
      <w:r w:rsidRPr="00136983">
        <w:rPr>
          <w:rFonts w:cs="Kalimati"/>
          <w:szCs w:val="22"/>
          <w:cs/>
        </w:rPr>
        <w:br w:type="page"/>
      </w:r>
    </w:p>
    <w:p w:rsidR="00EF394E" w:rsidRPr="00BA1776" w:rsidRDefault="00EF394E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lastRenderedPageBreak/>
        <w:t xml:space="preserve">९. </w:t>
      </w:r>
      <w:r w:rsidR="00BB7196" w:rsidRPr="00BA1776">
        <w:rPr>
          <w:rFonts w:cs="Kalimati" w:hint="cs"/>
          <w:b/>
          <w:bCs/>
          <w:szCs w:val="22"/>
          <w:cs/>
        </w:rPr>
        <w:t xml:space="preserve">सम्पादन गरेको कामको विवरण </w:t>
      </w:r>
      <w:r w:rsidR="00546DEC">
        <w:rPr>
          <w:rFonts w:cs="Kalimati" w:hint="cs"/>
          <w:b/>
          <w:bCs/>
          <w:szCs w:val="22"/>
          <w:cs/>
        </w:rPr>
        <w:t xml:space="preserve">२०८१  </w:t>
      </w:r>
      <w:r w:rsidR="00B4760B">
        <w:rPr>
          <w:rFonts w:cs="Kalimati" w:hint="cs"/>
          <w:b/>
          <w:bCs/>
          <w:szCs w:val="22"/>
          <w:cs/>
        </w:rPr>
        <w:t>माघ</w:t>
      </w:r>
      <w:r w:rsidR="00366F64" w:rsidRPr="00BA1776">
        <w:rPr>
          <w:rFonts w:cs="Kalimati" w:hint="cs"/>
          <w:b/>
          <w:bCs/>
          <w:szCs w:val="22"/>
          <w:cs/>
        </w:rPr>
        <w:t xml:space="preserve"> देखि </w:t>
      </w:r>
      <w:r w:rsidR="00546DEC">
        <w:rPr>
          <w:rFonts w:cs="Kalimati" w:hint="cs"/>
          <w:b/>
          <w:bCs/>
          <w:szCs w:val="22"/>
          <w:cs/>
        </w:rPr>
        <w:t xml:space="preserve">२०८१ </w:t>
      </w:r>
      <w:r w:rsidR="00B4760B">
        <w:rPr>
          <w:rFonts w:cs="Kalimati" w:hint="cs"/>
          <w:b/>
          <w:bCs/>
          <w:szCs w:val="22"/>
          <w:cs/>
        </w:rPr>
        <w:t>चैत्र</w:t>
      </w:r>
      <w:r w:rsidR="00366F64" w:rsidRPr="00BA1776">
        <w:rPr>
          <w:rFonts w:cs="Kalimati" w:hint="cs"/>
          <w:b/>
          <w:bCs/>
          <w:szCs w:val="22"/>
          <w:cs/>
        </w:rPr>
        <w:t xml:space="preserve"> मसान्त सम्म </w:t>
      </w:r>
    </w:p>
    <w:tbl>
      <w:tblPr>
        <w:tblStyle w:val="TableGrid"/>
        <w:tblW w:w="9322" w:type="dxa"/>
        <w:tblLook w:val="04A0"/>
      </w:tblPr>
      <w:tblGrid>
        <w:gridCol w:w="817"/>
        <w:gridCol w:w="3260"/>
        <w:gridCol w:w="3686"/>
        <w:gridCol w:w="1559"/>
      </w:tblGrid>
      <w:tr w:rsidR="00AB5CE3" w:rsidRPr="00BA1776" w:rsidTr="00AB5CE3">
        <w:tc>
          <w:tcPr>
            <w:tcW w:w="817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क्र.स</w:t>
            </w:r>
          </w:p>
        </w:tc>
        <w:tc>
          <w:tcPr>
            <w:tcW w:w="3260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प्रदान गरेको सेवा</w:t>
            </w:r>
          </w:p>
        </w:tc>
        <w:tc>
          <w:tcPr>
            <w:tcW w:w="3686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कामको विवरण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3260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नविकरण तथा दर्ता</w:t>
            </w:r>
          </w:p>
        </w:tc>
        <w:tc>
          <w:tcPr>
            <w:tcW w:w="3686" w:type="dxa"/>
          </w:tcPr>
          <w:p w:rsidR="00AB5CE3" w:rsidRPr="00BA1776" w:rsidRDefault="004A693D" w:rsidP="007C395E">
            <w:pPr>
              <w:jc w:val="both"/>
              <w:rPr>
                <w:rFonts w:cs="Kalimati"/>
                <w:szCs w:val="22"/>
                <w:cs/>
              </w:rPr>
            </w:pPr>
            <w:r w:rsidRPr="00BA1776">
              <w:rPr>
                <w:rFonts w:cs="Kalimati" w:hint="cs"/>
                <w:szCs w:val="22"/>
                <w:cs/>
              </w:rPr>
              <w:t>वीउ</w:t>
            </w:r>
            <w:r w:rsidR="002648E9">
              <w:rPr>
                <w:rFonts w:cs="Kalimati" w:hint="cs"/>
                <w:szCs w:val="22"/>
                <w:cs/>
              </w:rPr>
              <w:t xml:space="preserve"> </w:t>
            </w:r>
            <w:r w:rsidRPr="00BA1776">
              <w:rPr>
                <w:rFonts w:cs="Kalimati" w:hint="cs"/>
                <w:szCs w:val="22"/>
                <w:cs/>
              </w:rPr>
              <w:t>विजन</w:t>
            </w:r>
            <w:r w:rsidR="002648E9">
              <w:rPr>
                <w:rFonts w:cs="Kalimati" w:hint="cs"/>
                <w:szCs w:val="22"/>
                <w:cs/>
              </w:rPr>
              <w:t xml:space="preserve"> तथा विषादिको</w:t>
            </w:r>
            <w:r w:rsidRPr="00BA1776">
              <w:rPr>
                <w:rFonts w:cs="Kalimati" w:hint="cs"/>
                <w:szCs w:val="22"/>
                <w:cs/>
              </w:rPr>
              <w:t xml:space="preserve"> ईजाजत पत्रको नविकरण</w:t>
            </w:r>
            <w:r w:rsidR="007C395E">
              <w:rPr>
                <w:rFonts w:cs="Kalimati" w:hint="cs"/>
                <w:szCs w:val="22"/>
                <w:cs/>
              </w:rPr>
              <w:t xml:space="preserve"> 50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3260" w:type="dxa"/>
          </w:tcPr>
          <w:p w:rsidR="00AB5CE3" w:rsidRPr="00BA1776" w:rsidRDefault="004A693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सूचना प्रकाशन </w:t>
            </w:r>
          </w:p>
        </w:tc>
        <w:tc>
          <w:tcPr>
            <w:tcW w:w="3686" w:type="dxa"/>
          </w:tcPr>
          <w:p w:rsidR="00AB5CE3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कष्टम हायरीङ  सेन्टर सुचिकृत हुने सम्वन्धि सुचना २०८१/०६/०१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3260" w:type="dxa"/>
          </w:tcPr>
          <w:p w:rsidR="00AB5CE3" w:rsidRPr="00BA1776" w:rsidRDefault="00071D49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कृषक पाठशाला </w:t>
            </w:r>
          </w:p>
        </w:tc>
        <w:tc>
          <w:tcPr>
            <w:tcW w:w="3686" w:type="dxa"/>
          </w:tcPr>
          <w:p w:rsidR="00071D49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 वटा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3260" w:type="dxa"/>
          </w:tcPr>
          <w:p w:rsidR="00AB5CE3" w:rsidRPr="00BA1776" w:rsidRDefault="007134CE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वाली उपचार शिविर </w:t>
            </w:r>
          </w:p>
        </w:tc>
        <w:tc>
          <w:tcPr>
            <w:tcW w:w="3686" w:type="dxa"/>
          </w:tcPr>
          <w:p w:rsidR="00AB5CE3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6 वटा</w:t>
            </w:r>
            <w:r w:rsidR="007134CE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AB5CE3" w:rsidRPr="00BA1776" w:rsidRDefault="00AB5CE3" w:rsidP="000B18D8">
      <w:pPr>
        <w:jc w:val="both"/>
        <w:rPr>
          <w:rFonts w:cs="Kalimati"/>
          <w:szCs w:val="22"/>
        </w:rPr>
      </w:pPr>
    </w:p>
    <w:p w:rsidR="00AD43BC" w:rsidRPr="00BA1776" w:rsidRDefault="00AD43BC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१०. आमदामी खर्च तथा आर्थिक कारोवार सम्बन्धी अद्यावधिक विवरण </w:t>
      </w:r>
    </w:p>
    <w:p w:rsidR="00F46EA0" w:rsidRPr="00BA1776" w:rsidRDefault="007A5F4B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आर्थिक कारोवार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A5F4B" w:rsidRPr="00BA1776" w:rsidTr="007A5F4B"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बजेट शिर्षक </w:t>
            </w:r>
          </w:p>
        </w:tc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आ.व को विनियोजत बजेट </w:t>
            </w:r>
          </w:p>
        </w:tc>
        <w:tc>
          <w:tcPr>
            <w:tcW w:w="2311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त्रैमासिकको आमदामी </w:t>
            </w:r>
          </w:p>
        </w:tc>
        <w:tc>
          <w:tcPr>
            <w:tcW w:w="2311" w:type="dxa"/>
          </w:tcPr>
          <w:p w:rsidR="007A5F4B" w:rsidRPr="00BA1776" w:rsidRDefault="00AE2BE5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तेश्रो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>त्रैमासिक</w:t>
            </w:r>
            <w:r>
              <w:rPr>
                <w:rFonts w:cs="Kalimati" w:hint="cs"/>
                <w:szCs w:val="22"/>
                <w:highlight w:val="yellow"/>
                <w:cs/>
              </w:rPr>
              <w:t xml:space="preserve"> सम्मको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 xml:space="preserve">को खर्च 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चालु </w:t>
            </w:r>
          </w:p>
        </w:tc>
        <w:tc>
          <w:tcPr>
            <w:tcW w:w="2310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305510000/-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0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13627540/-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पुजिगत </w:t>
            </w:r>
          </w:p>
        </w:tc>
        <w:tc>
          <w:tcPr>
            <w:tcW w:w="2310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2350000/-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0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1531080/-</w:t>
            </w: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</w:tbl>
    <w:p w:rsidR="007A5F4B" w:rsidRPr="00BA1776" w:rsidRDefault="007A5F4B" w:rsidP="000B18D8">
      <w:pPr>
        <w:jc w:val="both"/>
        <w:rPr>
          <w:rFonts w:cs="Kalimati"/>
          <w:szCs w:val="22"/>
        </w:rPr>
      </w:pPr>
    </w:p>
    <w:p w:rsidR="00A34D15" w:rsidRPr="00BA1776" w:rsidRDefault="00A34D15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११. कार्यालयको वेभसाईट </w:t>
      </w:r>
    </w:p>
    <w:p w:rsidR="00A34D15" w:rsidRPr="00BA1776" w:rsidRDefault="00A34D15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यस कार्यालयको वेभसाईट </w:t>
      </w:r>
      <w:r w:rsidRPr="00BA1776">
        <w:rPr>
          <w:rFonts w:cs="Kalimati"/>
          <w:szCs w:val="22"/>
        </w:rPr>
        <w:t xml:space="preserve"> </w:t>
      </w:r>
      <w:r w:rsidRPr="00BA1776">
        <w:rPr>
          <w:rFonts w:cs="Kalimati"/>
          <w:i/>
          <w:iCs/>
          <w:szCs w:val="22"/>
          <w:u w:val="single"/>
        </w:rPr>
        <w:t>www.jhapa.akc.gov.np</w:t>
      </w:r>
      <w:r w:rsidRPr="00BA1776">
        <w:rPr>
          <w:rFonts w:cs="Kalimati" w:hint="cs"/>
          <w:szCs w:val="22"/>
          <w:cs/>
        </w:rPr>
        <w:t xml:space="preserve"> रहेको छ। </w:t>
      </w:r>
      <w:r w:rsidRPr="00BA1776">
        <w:rPr>
          <w:rFonts w:cs="Kalimati"/>
          <w:szCs w:val="22"/>
        </w:rPr>
        <w:t xml:space="preserve"> </w:t>
      </w:r>
    </w:p>
    <w:p w:rsidR="00927449" w:rsidRPr="00BA1776" w:rsidRDefault="00927449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१२. कार्यालयमा परेको सूचना माग सम्बन्धी निवेदन र सूचना दिईएको विषय</w:t>
      </w:r>
    </w:p>
    <w:p w:rsidR="00843753" w:rsidRPr="00BA1776" w:rsidRDefault="00927449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विभिन्न पत्रपत्रिका संचारकर्मीहरु तथा सरोकार वालाहरु लाई गोप्य राख्नुपर्ने वाहेकका सूचना प्रदान गरीएको । </w:t>
      </w:r>
    </w:p>
    <w:p w:rsidR="002625D1" w:rsidRPr="00BA1776" w:rsidRDefault="00C26292" w:rsidP="000B18D8">
      <w:pPr>
        <w:jc w:val="both"/>
        <w:rPr>
          <w:rFonts w:cs="Kalimati"/>
          <w:i/>
          <w:iCs/>
          <w:szCs w:val="22"/>
          <w:cs/>
        </w:rPr>
      </w:pPr>
      <w:r w:rsidRPr="00BA1776">
        <w:rPr>
          <w:rFonts w:cs="Kalimati" w:hint="cs"/>
          <w:i/>
          <w:iCs/>
          <w:szCs w:val="22"/>
          <w:cs/>
        </w:rPr>
        <w:t xml:space="preserve">पुनश्च यस कार्यालयबाट प्रदान गरिने सेवा सम्बन्धी कुनै सल्लाह सुझाव र गुनासाहरु भए यस कार्यालयका सूचना अधिकारी कृषि प्रसार अधिकृत श्री </w:t>
      </w:r>
      <w:r w:rsidR="007C395E">
        <w:rPr>
          <w:rFonts w:cs="Kalimati" w:hint="cs"/>
          <w:i/>
          <w:iCs/>
          <w:szCs w:val="22"/>
          <w:cs/>
        </w:rPr>
        <w:t>चेतराज भण्डारी</w:t>
      </w:r>
      <w:r w:rsidRPr="00BA1776">
        <w:rPr>
          <w:rFonts w:cs="Kalimati" w:hint="cs"/>
          <w:i/>
          <w:iCs/>
          <w:szCs w:val="22"/>
          <w:cs/>
        </w:rPr>
        <w:t xml:space="preserve"> (९</w:t>
      </w:r>
      <w:r w:rsidR="007C395E">
        <w:rPr>
          <w:rFonts w:cs="Kalimati" w:hint="cs"/>
          <w:i/>
          <w:iCs/>
          <w:szCs w:val="22"/>
          <w:cs/>
        </w:rPr>
        <w:t>८५२६५५१०९</w:t>
      </w:r>
      <w:r w:rsidRPr="00BA1776">
        <w:rPr>
          <w:rFonts w:cs="Kalimati" w:hint="cs"/>
          <w:i/>
          <w:iCs/>
          <w:szCs w:val="22"/>
          <w:cs/>
        </w:rPr>
        <w:t xml:space="preserve">) मा सम्पर्क गर्न सक्नुहुनेछ। यस कार्यालयबाट प्रदान गर्ने सेवाका लागि फोन नं. ०२३ ४५५०५६ मा सम्पर्क गर्न सक्नुहुनेछ । सेवा सम्बन्धी कुनै गुनासो भए हामीलाई पत्रचार गर्ने </w:t>
      </w:r>
      <w:r w:rsidRPr="00BA1776">
        <w:rPr>
          <w:rFonts w:cs="Kalimati"/>
          <w:i/>
          <w:iCs/>
          <w:szCs w:val="22"/>
        </w:rPr>
        <w:t xml:space="preserve">, </w:t>
      </w:r>
      <w:r w:rsidRPr="00BA1776">
        <w:rPr>
          <w:rFonts w:cs="Kalimati" w:hint="cs"/>
          <w:i/>
          <w:iCs/>
          <w:szCs w:val="22"/>
          <w:cs/>
        </w:rPr>
        <w:t xml:space="preserve">उजुरी पेटिकामा उजुरी दिन वा हाम्रो ईमेल ठेगाना </w:t>
      </w:r>
      <w:r w:rsidRPr="00BA1776">
        <w:rPr>
          <w:rFonts w:cs="Kalimati"/>
          <w:i/>
          <w:iCs/>
          <w:szCs w:val="22"/>
          <w:u w:val="single"/>
        </w:rPr>
        <w:t>akcjhapa@gmail.com</w:t>
      </w:r>
      <w:r w:rsidRPr="00BA1776">
        <w:rPr>
          <w:rFonts w:cs="Kalimati"/>
          <w:i/>
          <w:iCs/>
          <w:szCs w:val="22"/>
        </w:rPr>
        <w:t xml:space="preserve"> </w:t>
      </w:r>
      <w:r w:rsidRPr="00BA1776">
        <w:rPr>
          <w:rFonts w:cs="Kalimati" w:hint="cs"/>
          <w:i/>
          <w:iCs/>
          <w:szCs w:val="22"/>
          <w:cs/>
        </w:rPr>
        <w:t xml:space="preserve">मा ईमेल समेत गरेर उजुरी टिपाउन सक्नुहुनेछ । </w:t>
      </w:r>
    </w:p>
    <w:sectPr w:rsidR="002625D1" w:rsidRPr="00BA1776" w:rsidSect="00783595">
      <w:pgSz w:w="11906" w:h="16838"/>
      <w:pgMar w:top="426" w:right="1440" w:bottom="0" w:left="1440" w:header="708" w:footer="0" w:gutter="0"/>
      <w:pgBorders w:display="firstPage"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DA" w:rsidRDefault="000044DA" w:rsidP="00281B5E">
      <w:pPr>
        <w:spacing w:after="0" w:line="240" w:lineRule="auto"/>
      </w:pPr>
      <w:r>
        <w:separator/>
      </w:r>
    </w:p>
  </w:endnote>
  <w:endnote w:type="continuationSeparator" w:id="1">
    <w:p w:rsidR="000044DA" w:rsidRDefault="000044DA" w:rsidP="002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DA" w:rsidRDefault="000044DA" w:rsidP="00281B5E">
      <w:pPr>
        <w:spacing w:after="0" w:line="240" w:lineRule="auto"/>
      </w:pPr>
      <w:r>
        <w:separator/>
      </w:r>
    </w:p>
  </w:footnote>
  <w:footnote w:type="continuationSeparator" w:id="1">
    <w:p w:rsidR="000044DA" w:rsidRDefault="000044DA" w:rsidP="002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364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EC6028"/>
    <w:multiLevelType w:val="multilevel"/>
    <w:tmpl w:val="5E0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F06B4"/>
    <w:multiLevelType w:val="multilevel"/>
    <w:tmpl w:val="8300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895"/>
    <w:rsid w:val="000044DA"/>
    <w:rsid w:val="00011727"/>
    <w:rsid w:val="000215BC"/>
    <w:rsid w:val="00045FFD"/>
    <w:rsid w:val="00046083"/>
    <w:rsid w:val="00056258"/>
    <w:rsid w:val="00071D49"/>
    <w:rsid w:val="000B18D8"/>
    <w:rsid w:val="00104815"/>
    <w:rsid w:val="00115DA6"/>
    <w:rsid w:val="001243A2"/>
    <w:rsid w:val="00136983"/>
    <w:rsid w:val="001750E3"/>
    <w:rsid w:val="00191B53"/>
    <w:rsid w:val="001C5483"/>
    <w:rsid w:val="002625D1"/>
    <w:rsid w:val="002648E9"/>
    <w:rsid w:val="00275822"/>
    <w:rsid w:val="00281B5E"/>
    <w:rsid w:val="002B4FFB"/>
    <w:rsid w:val="002D3E3F"/>
    <w:rsid w:val="002E73FD"/>
    <w:rsid w:val="00320568"/>
    <w:rsid w:val="00366F64"/>
    <w:rsid w:val="0037788E"/>
    <w:rsid w:val="00386129"/>
    <w:rsid w:val="003A595A"/>
    <w:rsid w:val="003C12BF"/>
    <w:rsid w:val="003D1BD0"/>
    <w:rsid w:val="003D2ACA"/>
    <w:rsid w:val="003F3944"/>
    <w:rsid w:val="00407DB8"/>
    <w:rsid w:val="00416CD8"/>
    <w:rsid w:val="00422F6E"/>
    <w:rsid w:val="0043346E"/>
    <w:rsid w:val="00454C75"/>
    <w:rsid w:val="00462894"/>
    <w:rsid w:val="004719BB"/>
    <w:rsid w:val="004915C7"/>
    <w:rsid w:val="004A693D"/>
    <w:rsid w:val="004A6FB0"/>
    <w:rsid w:val="004C0821"/>
    <w:rsid w:val="0052746F"/>
    <w:rsid w:val="00546DEC"/>
    <w:rsid w:val="005536AD"/>
    <w:rsid w:val="005665C6"/>
    <w:rsid w:val="005858EB"/>
    <w:rsid w:val="005A1E88"/>
    <w:rsid w:val="005C1CB4"/>
    <w:rsid w:val="005E3A4D"/>
    <w:rsid w:val="00606FBE"/>
    <w:rsid w:val="0061149B"/>
    <w:rsid w:val="00630C16"/>
    <w:rsid w:val="006548DD"/>
    <w:rsid w:val="00654E46"/>
    <w:rsid w:val="006A34BB"/>
    <w:rsid w:val="006B62EF"/>
    <w:rsid w:val="00707291"/>
    <w:rsid w:val="007134CE"/>
    <w:rsid w:val="007401C7"/>
    <w:rsid w:val="00747F4A"/>
    <w:rsid w:val="00757727"/>
    <w:rsid w:val="00783595"/>
    <w:rsid w:val="007A303B"/>
    <w:rsid w:val="007A5F4B"/>
    <w:rsid w:val="007C395E"/>
    <w:rsid w:val="007C65A6"/>
    <w:rsid w:val="007D3C99"/>
    <w:rsid w:val="007D3F71"/>
    <w:rsid w:val="007D731E"/>
    <w:rsid w:val="007E5CB2"/>
    <w:rsid w:val="00805FEB"/>
    <w:rsid w:val="00843753"/>
    <w:rsid w:val="0085679D"/>
    <w:rsid w:val="0085681F"/>
    <w:rsid w:val="008A71DD"/>
    <w:rsid w:val="008F2248"/>
    <w:rsid w:val="00915D7F"/>
    <w:rsid w:val="0092388A"/>
    <w:rsid w:val="00927449"/>
    <w:rsid w:val="00950C3A"/>
    <w:rsid w:val="00972F7B"/>
    <w:rsid w:val="009909DC"/>
    <w:rsid w:val="009A5AF7"/>
    <w:rsid w:val="009C16A7"/>
    <w:rsid w:val="009E58CA"/>
    <w:rsid w:val="009E78BD"/>
    <w:rsid w:val="00A3007F"/>
    <w:rsid w:val="00A34D15"/>
    <w:rsid w:val="00A51D7C"/>
    <w:rsid w:val="00A544F3"/>
    <w:rsid w:val="00AB59F4"/>
    <w:rsid w:val="00AB5CE3"/>
    <w:rsid w:val="00AD43BC"/>
    <w:rsid w:val="00AD66A2"/>
    <w:rsid w:val="00AE2BE5"/>
    <w:rsid w:val="00AE3C81"/>
    <w:rsid w:val="00B4528B"/>
    <w:rsid w:val="00B474AC"/>
    <w:rsid w:val="00B4760B"/>
    <w:rsid w:val="00B651E9"/>
    <w:rsid w:val="00B71C20"/>
    <w:rsid w:val="00BA1776"/>
    <w:rsid w:val="00BA2B31"/>
    <w:rsid w:val="00BA379A"/>
    <w:rsid w:val="00BB7196"/>
    <w:rsid w:val="00BE1F6B"/>
    <w:rsid w:val="00C1207D"/>
    <w:rsid w:val="00C22015"/>
    <w:rsid w:val="00C24817"/>
    <w:rsid w:val="00C26292"/>
    <w:rsid w:val="00C744CF"/>
    <w:rsid w:val="00C8314C"/>
    <w:rsid w:val="00C871A2"/>
    <w:rsid w:val="00CA0292"/>
    <w:rsid w:val="00CB3182"/>
    <w:rsid w:val="00CC5A1C"/>
    <w:rsid w:val="00D14D6E"/>
    <w:rsid w:val="00D223D5"/>
    <w:rsid w:val="00D30B30"/>
    <w:rsid w:val="00D35700"/>
    <w:rsid w:val="00D75EF5"/>
    <w:rsid w:val="00DB0EF2"/>
    <w:rsid w:val="00DB6858"/>
    <w:rsid w:val="00DC0BDF"/>
    <w:rsid w:val="00DF01AA"/>
    <w:rsid w:val="00E33F22"/>
    <w:rsid w:val="00E44F9D"/>
    <w:rsid w:val="00EB5895"/>
    <w:rsid w:val="00EF394E"/>
    <w:rsid w:val="00F05E9A"/>
    <w:rsid w:val="00F46EA0"/>
    <w:rsid w:val="00F52754"/>
    <w:rsid w:val="00F54023"/>
    <w:rsid w:val="00F6149A"/>
    <w:rsid w:val="00F6322A"/>
    <w:rsid w:val="00F746B8"/>
    <w:rsid w:val="00F83936"/>
    <w:rsid w:val="00FA22D7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9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95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7788E"/>
    <w:rPr>
      <w:color w:val="0000FF" w:themeColor="hyperlink"/>
      <w:u w:val="single"/>
    </w:rPr>
  </w:style>
  <w:style w:type="paragraph" w:customStyle="1" w:styleId="text-align-justify">
    <w:name w:val="text-align-justify"/>
    <w:basedOn w:val="Normal"/>
    <w:rsid w:val="0019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07F"/>
    <w:rPr>
      <w:b/>
      <w:bCs/>
    </w:rPr>
  </w:style>
  <w:style w:type="table" w:styleId="TableGrid">
    <w:name w:val="Table Grid"/>
    <w:basedOn w:val="TableNormal"/>
    <w:uiPriority w:val="59"/>
    <w:rsid w:val="00A5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B5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B5E"/>
    <w:rPr>
      <w:rFonts w:cs="Mangal"/>
    </w:rPr>
  </w:style>
  <w:style w:type="paragraph" w:styleId="ListParagraph">
    <w:name w:val="List Paragraph"/>
    <w:basedOn w:val="Normal"/>
    <w:uiPriority w:val="34"/>
    <w:qFormat/>
    <w:rsid w:val="006548D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5EF5"/>
    <w:pPr>
      <w:numPr>
        <w:numId w:val="3"/>
      </w:numPr>
      <w:contextualSpacing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apa.akc.gov.n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cjhap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115</cp:revision>
  <cp:lastPrinted>2025-04-20T05:46:00Z</cp:lastPrinted>
  <dcterms:created xsi:type="dcterms:W3CDTF">2022-05-04T09:40:00Z</dcterms:created>
  <dcterms:modified xsi:type="dcterms:W3CDTF">2025-04-20T06:05:00Z</dcterms:modified>
</cp:coreProperties>
</file>